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EC" w:rsidRDefault="00937B5A" w:rsidP="007B44A4">
      <w:pPr>
        <w:jc w:val="center"/>
        <w:rPr>
          <w:color w:val="0070C0"/>
          <w:sz w:val="48"/>
          <w:szCs w:val="48"/>
        </w:rPr>
      </w:pPr>
      <w:r>
        <w:rPr>
          <w:color w:val="0070C0"/>
          <w:sz w:val="48"/>
          <w:szCs w:val="48"/>
        </w:rPr>
        <w:t>Initiatives et r</w:t>
      </w:r>
      <w:r w:rsidR="00ED2E2D" w:rsidRPr="00ED2E2D">
        <w:rPr>
          <w:color w:val="0070C0"/>
          <w:sz w:val="48"/>
          <w:szCs w:val="48"/>
        </w:rPr>
        <w:t xml:space="preserve">etour d’expériences – </w:t>
      </w:r>
      <w:r w:rsidR="00742D82">
        <w:rPr>
          <w:color w:val="0070C0"/>
          <w:sz w:val="48"/>
          <w:szCs w:val="48"/>
        </w:rPr>
        <w:t>avril</w:t>
      </w:r>
      <w:r w:rsidR="00EB2EC2">
        <w:rPr>
          <w:color w:val="0070C0"/>
          <w:sz w:val="48"/>
          <w:szCs w:val="48"/>
        </w:rPr>
        <w:t xml:space="preserve"> 2023</w:t>
      </w:r>
    </w:p>
    <w:p w:rsidR="00ED2E2D" w:rsidRPr="00931CE1" w:rsidRDefault="00B02430" w:rsidP="007B44A4">
      <w:pPr>
        <w:jc w:val="center"/>
        <w:rPr>
          <w:color w:val="0070C0"/>
        </w:rPr>
      </w:pPr>
      <w:r>
        <w:rPr>
          <w:color w:val="0070C0"/>
        </w:rPr>
        <w:t>E</w:t>
      </w:r>
      <w:r w:rsidR="00937B5A" w:rsidRPr="00931CE1">
        <w:rPr>
          <w:color w:val="0070C0"/>
        </w:rPr>
        <w:t>n prévision des rencontres de mai 2023</w:t>
      </w:r>
    </w:p>
    <w:p w:rsidR="00ED2E2D" w:rsidRPr="0069158D" w:rsidRDefault="00D6593A" w:rsidP="0069158D">
      <w:pPr>
        <w:jc w:val="center"/>
        <w:rPr>
          <w:color w:val="0070C0"/>
          <w:sz w:val="28"/>
          <w:szCs w:val="28"/>
        </w:rPr>
      </w:pPr>
      <w:r w:rsidRPr="00D6593A">
        <w:rPr>
          <w:noProof/>
          <w:color w:val="0070C0"/>
          <w:sz w:val="28"/>
          <w:szCs w:val="28"/>
          <w:lang w:eastAsia="fr-FR"/>
        </w:rPr>
        <w:drawing>
          <wp:inline distT="0" distB="0" distL="0" distR="0" wp14:anchorId="342E4AEC" wp14:editId="7D88FC8E">
            <wp:extent cx="3665869" cy="851895"/>
            <wp:effectExtent l="0" t="0" r="0" b="5715"/>
            <wp:docPr id="5" name="Espace réservé du contenu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9702" cy="8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325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10325"/>
      </w:tblGrid>
      <w:tr w:rsidR="00ED2E2D" w:rsidTr="007B44A4">
        <w:trPr>
          <w:trHeight w:val="567"/>
        </w:trPr>
        <w:tc>
          <w:tcPr>
            <w:tcW w:w="10325" w:type="dxa"/>
            <w:vAlign w:val="center"/>
          </w:tcPr>
          <w:p w:rsidR="00ED2E2D" w:rsidRPr="00ED2E2D" w:rsidRDefault="00ED2E2D" w:rsidP="00ED2E2D">
            <w:pPr>
              <w:rPr>
                <w:color w:val="0070C0"/>
                <w:sz w:val="28"/>
                <w:szCs w:val="28"/>
              </w:rPr>
            </w:pPr>
            <w:r w:rsidRPr="00ED2E2D">
              <w:rPr>
                <w:color w:val="0070C0"/>
                <w:sz w:val="28"/>
                <w:szCs w:val="28"/>
              </w:rPr>
              <w:t>Automatismes</w:t>
            </w:r>
          </w:p>
        </w:tc>
      </w:tr>
      <w:tr w:rsidR="00ED2E2D" w:rsidTr="007B44A4">
        <w:trPr>
          <w:trHeight w:val="567"/>
        </w:trPr>
        <w:tc>
          <w:tcPr>
            <w:tcW w:w="10325" w:type="dxa"/>
            <w:vAlign w:val="center"/>
          </w:tcPr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931CE1" w:rsidRPr="00ED2E2D" w:rsidRDefault="00931CE1" w:rsidP="00ED2E2D">
            <w:pPr>
              <w:rPr>
                <w:color w:val="0070C0"/>
                <w:sz w:val="28"/>
                <w:szCs w:val="28"/>
              </w:rPr>
            </w:pPr>
          </w:p>
        </w:tc>
      </w:tr>
      <w:tr w:rsidR="00ED2E2D" w:rsidTr="007B44A4">
        <w:trPr>
          <w:trHeight w:val="567"/>
        </w:trPr>
        <w:tc>
          <w:tcPr>
            <w:tcW w:w="10325" w:type="dxa"/>
            <w:vAlign w:val="center"/>
          </w:tcPr>
          <w:p w:rsidR="00ED2E2D" w:rsidRPr="00ED2E2D" w:rsidRDefault="00931CE1" w:rsidP="00ED2E2D">
            <w:pPr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Résolution de problèmes</w:t>
            </w:r>
          </w:p>
        </w:tc>
      </w:tr>
      <w:tr w:rsidR="00ED2E2D" w:rsidTr="007B44A4">
        <w:trPr>
          <w:trHeight w:val="567"/>
        </w:trPr>
        <w:tc>
          <w:tcPr>
            <w:tcW w:w="10325" w:type="dxa"/>
            <w:vAlign w:val="center"/>
          </w:tcPr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  <w:p w:rsidR="00ED2E2D" w:rsidRPr="00ED2E2D" w:rsidRDefault="00ED2E2D" w:rsidP="00ED2E2D">
            <w:pPr>
              <w:rPr>
                <w:color w:val="0070C0"/>
                <w:sz w:val="28"/>
                <w:szCs w:val="28"/>
              </w:rPr>
            </w:pPr>
          </w:p>
        </w:tc>
      </w:tr>
      <w:tr w:rsidR="00ED2E2D" w:rsidTr="007B44A4">
        <w:trPr>
          <w:trHeight w:val="567"/>
        </w:trPr>
        <w:tc>
          <w:tcPr>
            <w:tcW w:w="10325" w:type="dxa"/>
            <w:vAlign w:val="center"/>
          </w:tcPr>
          <w:p w:rsidR="00ED2E2D" w:rsidRPr="00ED2E2D" w:rsidRDefault="00931CE1" w:rsidP="00ED2E2D">
            <w:pPr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Nombres</w:t>
            </w:r>
          </w:p>
        </w:tc>
      </w:tr>
      <w:tr w:rsidR="00931CE1" w:rsidTr="007B44A4">
        <w:trPr>
          <w:trHeight w:val="567"/>
        </w:trPr>
        <w:tc>
          <w:tcPr>
            <w:tcW w:w="10325" w:type="dxa"/>
            <w:vAlign w:val="center"/>
          </w:tcPr>
          <w:p w:rsidR="00931CE1" w:rsidRDefault="00931CE1" w:rsidP="00ED2E2D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ED2E2D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ED2E2D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ED2E2D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ED2E2D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ED2E2D">
            <w:pPr>
              <w:rPr>
                <w:color w:val="0070C0"/>
                <w:sz w:val="28"/>
                <w:szCs w:val="28"/>
              </w:rPr>
            </w:pPr>
          </w:p>
        </w:tc>
      </w:tr>
      <w:tr w:rsidR="00931CE1" w:rsidTr="007B44A4">
        <w:trPr>
          <w:trHeight w:val="567"/>
        </w:trPr>
        <w:tc>
          <w:tcPr>
            <w:tcW w:w="10325" w:type="dxa"/>
            <w:vAlign w:val="center"/>
          </w:tcPr>
          <w:p w:rsidR="00931CE1" w:rsidRPr="00ED2E2D" w:rsidRDefault="00994761" w:rsidP="00931CE1">
            <w:pPr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Exploitation des évaluations ou</w:t>
            </w:r>
            <w:r w:rsidR="00931CE1">
              <w:rPr>
                <w:color w:val="0070C0"/>
                <w:sz w:val="28"/>
                <w:szCs w:val="28"/>
              </w:rPr>
              <w:t xml:space="preserve"> autres</w:t>
            </w:r>
            <w:r>
              <w:rPr>
                <w:color w:val="0070C0"/>
                <w:sz w:val="28"/>
                <w:szCs w:val="28"/>
              </w:rPr>
              <w:t xml:space="preserve"> thématiques</w:t>
            </w:r>
            <w:bookmarkStart w:id="0" w:name="_GoBack"/>
            <w:bookmarkEnd w:id="0"/>
          </w:p>
        </w:tc>
      </w:tr>
      <w:tr w:rsidR="00931CE1" w:rsidTr="007B44A4">
        <w:trPr>
          <w:trHeight w:val="567"/>
        </w:trPr>
        <w:tc>
          <w:tcPr>
            <w:tcW w:w="10325" w:type="dxa"/>
            <w:vAlign w:val="center"/>
          </w:tcPr>
          <w:p w:rsidR="00931CE1" w:rsidRDefault="00931CE1" w:rsidP="00931CE1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931CE1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931CE1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931CE1">
            <w:pPr>
              <w:rPr>
                <w:color w:val="0070C0"/>
                <w:sz w:val="28"/>
                <w:szCs w:val="28"/>
              </w:rPr>
            </w:pPr>
          </w:p>
          <w:p w:rsidR="00931CE1" w:rsidRDefault="00931CE1" w:rsidP="00931CE1">
            <w:pPr>
              <w:rPr>
                <w:color w:val="0070C0"/>
                <w:sz w:val="28"/>
                <w:szCs w:val="28"/>
              </w:rPr>
            </w:pPr>
          </w:p>
          <w:p w:rsidR="00931CE1" w:rsidRPr="00ED2E2D" w:rsidRDefault="00931CE1" w:rsidP="00931CE1">
            <w:pPr>
              <w:rPr>
                <w:color w:val="0070C0"/>
                <w:sz w:val="28"/>
                <w:szCs w:val="28"/>
              </w:rPr>
            </w:pPr>
          </w:p>
        </w:tc>
      </w:tr>
    </w:tbl>
    <w:p w:rsidR="00ED2E2D" w:rsidRDefault="00ED2E2D"/>
    <w:p w:rsidR="00EB2EC2" w:rsidRDefault="00742D82" w:rsidP="0011532B">
      <w:pPr>
        <w:spacing w:after="0"/>
        <w:jc w:val="center"/>
        <w:rPr>
          <w:color w:val="0070C0"/>
        </w:rPr>
      </w:pPr>
      <w:r>
        <w:rPr>
          <w:color w:val="0070C0"/>
        </w:rPr>
        <w:t>À</w:t>
      </w:r>
      <w:r w:rsidR="00E943FB" w:rsidRPr="00E943FB">
        <w:rPr>
          <w:color w:val="0070C0"/>
        </w:rPr>
        <w:t xml:space="preserve"> retourner</w:t>
      </w:r>
      <w:r w:rsidR="00E943FB">
        <w:rPr>
          <w:color w:val="0070C0"/>
        </w:rPr>
        <w:t xml:space="preserve"> en </w:t>
      </w:r>
      <w:r w:rsidR="00EC1CB3">
        <w:rPr>
          <w:color w:val="0070C0"/>
        </w:rPr>
        <w:t>avril</w:t>
      </w:r>
      <w:r w:rsidR="00EB2EC2">
        <w:rPr>
          <w:color w:val="0070C0"/>
        </w:rPr>
        <w:t xml:space="preserve"> 2023</w:t>
      </w:r>
      <w:r w:rsidR="00E943FB">
        <w:rPr>
          <w:color w:val="0070C0"/>
        </w:rPr>
        <w:t xml:space="preserve"> à</w:t>
      </w:r>
      <w:r w:rsidR="0011532B">
        <w:rPr>
          <w:color w:val="0070C0"/>
        </w:rPr>
        <w:t xml:space="preserve"> l’IA – IPR du bassin : adresse mail sur le site académique disciplinaire</w:t>
      </w:r>
    </w:p>
    <w:p w:rsidR="005A06F3" w:rsidRDefault="00994761" w:rsidP="0069158D">
      <w:pPr>
        <w:jc w:val="center"/>
        <w:rPr>
          <w:rStyle w:val="Lienhypertexte"/>
        </w:rPr>
      </w:pPr>
      <w:hyperlink r:id="rId5" w:history="1">
        <w:r w:rsidR="00742D82" w:rsidRPr="00C91389">
          <w:rPr>
            <w:rStyle w:val="Lienhypertexte"/>
          </w:rPr>
          <w:t>http://mathematiques.discipline.ac-lille.fr/</w:t>
        </w:r>
      </w:hyperlink>
    </w:p>
    <w:p w:rsidR="005A06F3" w:rsidRPr="00D6593A" w:rsidRDefault="005A06F3" w:rsidP="00742D82">
      <w:pPr>
        <w:jc w:val="center"/>
        <w:rPr>
          <w:color w:val="0563C1" w:themeColor="hyperlink"/>
          <w:u w:val="single"/>
        </w:rPr>
      </w:pPr>
    </w:p>
    <w:sectPr w:rsidR="005A06F3" w:rsidRPr="00D6593A" w:rsidSect="007B44A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2D"/>
    <w:rsid w:val="0011532B"/>
    <w:rsid w:val="003773C8"/>
    <w:rsid w:val="003B62EC"/>
    <w:rsid w:val="005A06F3"/>
    <w:rsid w:val="0069158D"/>
    <w:rsid w:val="00742D82"/>
    <w:rsid w:val="007B44A4"/>
    <w:rsid w:val="00931CE1"/>
    <w:rsid w:val="00937B5A"/>
    <w:rsid w:val="00994761"/>
    <w:rsid w:val="00A474CB"/>
    <w:rsid w:val="00B02430"/>
    <w:rsid w:val="00B17916"/>
    <w:rsid w:val="00C36B6B"/>
    <w:rsid w:val="00C96E4B"/>
    <w:rsid w:val="00D6593A"/>
    <w:rsid w:val="00E943FB"/>
    <w:rsid w:val="00EA6535"/>
    <w:rsid w:val="00EB2EC2"/>
    <w:rsid w:val="00EC1CB3"/>
    <w:rsid w:val="00ED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CC83A"/>
  <w15:chartTrackingRefBased/>
  <w15:docId w15:val="{799180EB-A6C9-4E8C-8523-16B986F0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2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943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mathematiques.discipline.ac-lille.fr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Lille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Verdier</dc:creator>
  <cp:keywords/>
  <dc:description/>
  <cp:lastModifiedBy>Franck Verdier</cp:lastModifiedBy>
  <cp:revision>9</cp:revision>
  <dcterms:created xsi:type="dcterms:W3CDTF">2022-11-09T19:03:00Z</dcterms:created>
  <dcterms:modified xsi:type="dcterms:W3CDTF">2022-11-19T16:05:00Z</dcterms:modified>
</cp:coreProperties>
</file>